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ZARZĄDZENIE N</w:t>
      </w:r>
      <w:r>
        <w:rPr>
          <w:rFonts w:cs="Arial" w:ascii="Arial" w:hAnsi="Arial"/>
          <w:b/>
          <w:bCs/>
          <w:sz w:val="24"/>
          <w:szCs w:val="24"/>
        </w:rPr>
        <w:t>r 152</w:t>
      </w:r>
      <w:r>
        <w:rPr>
          <w:rFonts w:cs="Arial" w:ascii="Arial" w:hAnsi="Arial"/>
          <w:b/>
          <w:bCs/>
          <w:sz w:val="24"/>
          <w:szCs w:val="24"/>
        </w:rPr>
        <w:t>/2015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BURMISTRZA ŻNINA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 xml:space="preserve">z dnia </w:t>
      </w:r>
      <w:r>
        <w:rPr>
          <w:rFonts w:cs="Arial" w:ascii="Arial" w:hAnsi="Arial"/>
          <w:sz w:val="24"/>
          <w:szCs w:val="24"/>
        </w:rPr>
        <w:t xml:space="preserve">31 sierpnia </w:t>
      </w:r>
      <w:r>
        <w:rPr>
          <w:rFonts w:cs="Arial" w:ascii="Arial" w:hAnsi="Arial"/>
          <w:sz w:val="24"/>
          <w:szCs w:val="24"/>
        </w:rPr>
        <w:t>2015 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sprawie przekazania barw, logotypu, nazwy, kart zawodników drużyn według nazwisk, ogółu praw majątkowych MKS Pałuczanka na rzecz Miejskiego Ośrodka Sportu w Żninie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art. 30 ust.2  pkt. 3 ustawy o samorządzie gminnym (Dz.U. z 2013 r. poz. 594 z późn. zm.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 xml:space="preserve">)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2832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zarządza się,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 1.</w:t>
      </w:r>
      <w:r>
        <w:rPr>
          <w:rFonts w:cs="Arial" w:ascii="Arial" w:hAnsi="Arial"/>
          <w:bCs/>
          <w:sz w:val="24"/>
          <w:szCs w:val="24"/>
        </w:rPr>
        <w:t xml:space="preserve"> Przekazać barwę, logotyp, nazwę, karty zawodników według nazwisk, ogół praw majątkowych MKS Pałuczanka na rzecz Miejskiego Ośrodka Sportu w Żninie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 2.</w:t>
      </w:r>
      <w:r>
        <w:rPr>
          <w:rFonts w:cs="Arial" w:ascii="Arial" w:hAnsi="Arial"/>
          <w:bCs/>
          <w:sz w:val="24"/>
          <w:szCs w:val="24"/>
        </w:rPr>
        <w:t xml:space="preserve"> Wykonanie zarządzenia powierza się Kierownikowi Wydziału Edukacji, Kultury i Sportu.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§ 3. </w:t>
      </w:r>
      <w:r>
        <w:rPr>
          <w:rFonts w:cs="Arial" w:ascii="Arial" w:hAnsi="Arial"/>
          <w:sz w:val="24"/>
          <w:szCs w:val="24"/>
        </w:rPr>
        <w:t>Zarządzenie wchodzi w życie z dniem podjęcia.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7080" w:hanging="0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ind w:hanging="0"/>
        <w:rPr/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BURMISTRZ</w:t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b/>
          <w:bCs/>
          <w:sz w:val="20"/>
          <w:szCs w:val="20"/>
        </w:rPr>
        <w:t>Robert Luchowski</w:t>
      </w:r>
    </w:p>
    <w:p>
      <w:pPr>
        <w:pStyle w:val="Normal"/>
        <w:spacing w:lineRule="auto" w:line="240" w:before="0" w:after="0"/>
        <w:rPr>
          <w:rFonts w:ascii="Arial" w:hAnsi="Arial" w:cs="TimesNewRomanPS-BoldMT"/>
          <w:b/>
          <w:b/>
          <w:bCs/>
          <w:sz w:val="20"/>
          <w:szCs w:val="20"/>
        </w:rPr>
      </w:pPr>
      <w:r>
        <w:rPr>
          <w:rFonts w:cs="TimesNewRomanPS-BoldMT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TimesNewRomanPS-BoldMT"/>
          <w:b/>
          <w:b/>
          <w:bCs/>
          <w:sz w:val="24"/>
          <w:szCs w:val="24"/>
        </w:rPr>
      </w:pPr>
      <w:r>
        <w:rPr>
          <w:rFonts w:cs="TimesNewRomanPS-BoldMT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 związku z Uchwałą </w:t>
      </w:r>
      <w:r>
        <w:rPr>
          <w:rFonts w:cs="Arial" w:ascii="Arial" w:hAnsi="Arial"/>
          <w:sz w:val="24"/>
          <w:szCs w:val="24"/>
        </w:rPr>
        <w:t xml:space="preserve">Stowarzyszenia </w:t>
      </w:r>
      <w:r>
        <w:rPr>
          <w:rFonts w:cs="Arial" w:ascii="Arial" w:hAnsi="Arial"/>
          <w:sz w:val="24"/>
          <w:szCs w:val="24"/>
        </w:rPr>
        <w:t xml:space="preserve">MKS Pałuczanka Żnin </w:t>
      </w:r>
      <w:r>
        <w:rPr>
          <w:rFonts w:cs="Arial" w:ascii="Arial" w:hAnsi="Arial"/>
          <w:sz w:val="24"/>
          <w:szCs w:val="24"/>
        </w:rPr>
        <w:t>z dnia 28 sierpnia 2015 roku</w:t>
      </w:r>
      <w:r>
        <w:rPr>
          <w:rFonts w:cs="Arial" w:ascii="Arial" w:hAnsi="Arial"/>
          <w:sz w:val="24"/>
          <w:szCs w:val="24"/>
        </w:rPr>
        <w:t xml:space="preserve"> nastąpiło przekazanie praw do dysponowania przez Gminę Żnin barwami, logotypem, nazwą, kartami zawodników drużyn według nazwisk, ogółem praw majątkowych MKS Pałuczanka. Decyzją Burmistrza Żnina ww. prawa zostały w myśl art. 30 ust.2 pkt. 3 ustawy o samorządzie gminnym oraz § 12 Statutu Miejskiego Ośrodka Sportu przekazane jednostce organizacyjnej Gminy Żnin, tj. Miejskiemu Ośrodkowi Sportu z siedzibą przy ul. Gnieźnieńskiej 7 w Żninie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b/>
          <w:sz w:val="20"/>
          <w:szCs w:val="20"/>
        </w:rPr>
        <w:t xml:space="preserve">    </w:t>
      </w:r>
      <w:r>
        <w:rPr>
          <w:rFonts w:cs="Arial" w:ascii="Arial" w:hAnsi="Arial"/>
          <w:b/>
          <w:sz w:val="20"/>
          <w:szCs w:val="20"/>
        </w:rPr>
        <w:t>BURMISTRZ</w:t>
      </w:r>
    </w:p>
    <w:p>
      <w:pPr>
        <w:pStyle w:val="Normal"/>
        <w:spacing w:lineRule="auto" w:line="360" w:before="0" w:after="0"/>
        <w:ind w:left="7080" w:hanging="0"/>
        <w:rPr/>
      </w:pPr>
      <w:r>
        <w:rPr>
          <w:rFonts w:cs="Arial" w:ascii="Arial" w:hAnsi="Arial"/>
          <w:b/>
          <w:bCs/>
          <w:sz w:val="20"/>
          <w:szCs w:val="20"/>
        </w:rPr>
        <w:t>Robert Luchowski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Zmiany tekstu jednolitego wymienionej ustawy zostały ogłoszone w Dz. U. z 2013 r.  poz. 645 i 1318, Dz. U. z 2014 r. poz. 379 i 1072.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d2365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link w:val="Nagwek2Znak"/>
    <w:uiPriority w:val="9"/>
    <w:unhideWhenUsed/>
    <w:qFormat/>
    <w:rsid w:val="00d2365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e6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e624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3651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236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2365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e624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36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F4E2-C94F-4979-A7A0-B18E78C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Application>LibreOffice/4.4.0.3$Windows_x86 LibreOffice_project/de093506bcdc5fafd9023ee680b8c60e3e0645d7</Application>
  <Paragraphs>19</Paragraphs>
  <Company>Urząd Miejski w Żninie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2015-08-28T09:39:00Z</dcterms:created>
  <dc:creator>EmiliaS</dc:creator>
  <dc:language>pl-PL</dc:language>
  <cp:lastPrinted>2015-08-31T11:39:37Z</cp:lastPrinted>
  <dcterms:modified xsi:type="dcterms:W3CDTF">2015-08-31T11:45:49Z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Żninie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