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88"/>
        <w:tblW w:w="0" w:type="auto"/>
        <w:tblLook w:val="04A0" w:firstRow="1" w:lastRow="0" w:firstColumn="1" w:lastColumn="0" w:noHBand="0" w:noVBand="1"/>
      </w:tblPr>
      <w:tblGrid>
        <w:gridCol w:w="4057"/>
        <w:gridCol w:w="1715"/>
        <w:gridCol w:w="2028"/>
        <w:gridCol w:w="1262"/>
      </w:tblGrid>
      <w:tr w:rsidR="00E97A41" w:rsidRPr="00E97A41" w14:paraId="6AD6CCD2" w14:textId="77777777" w:rsidTr="00E97A41">
        <w:trPr>
          <w:trHeight w:val="465"/>
        </w:trPr>
        <w:tc>
          <w:tcPr>
            <w:tcW w:w="9062" w:type="dxa"/>
            <w:gridSpan w:val="4"/>
            <w:noWrap/>
            <w:hideMark/>
          </w:tcPr>
          <w:p w14:paraId="7147CED6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INFORMACJA O WYKONANIU BUDŻETU ZA I KWARTAŁ 2022 R.</w:t>
            </w:r>
          </w:p>
        </w:tc>
      </w:tr>
      <w:tr w:rsidR="00E97A41" w:rsidRPr="00E97A41" w14:paraId="57368262" w14:textId="77777777" w:rsidTr="00E97A41">
        <w:trPr>
          <w:trHeight w:val="630"/>
        </w:trPr>
        <w:tc>
          <w:tcPr>
            <w:tcW w:w="4057" w:type="dxa"/>
            <w:hideMark/>
          </w:tcPr>
          <w:p w14:paraId="4D7C7B04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Wyszczególnienie</w:t>
            </w:r>
          </w:p>
        </w:tc>
        <w:tc>
          <w:tcPr>
            <w:tcW w:w="1715" w:type="dxa"/>
            <w:hideMark/>
          </w:tcPr>
          <w:p w14:paraId="3B88237E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 xml:space="preserve">Plan </w:t>
            </w:r>
          </w:p>
        </w:tc>
        <w:tc>
          <w:tcPr>
            <w:tcW w:w="2028" w:type="dxa"/>
            <w:hideMark/>
          </w:tcPr>
          <w:p w14:paraId="70C666D9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Wykonanie</w:t>
            </w:r>
          </w:p>
        </w:tc>
        <w:tc>
          <w:tcPr>
            <w:tcW w:w="1262" w:type="dxa"/>
            <w:hideMark/>
          </w:tcPr>
          <w:p w14:paraId="06647704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% wykonania</w:t>
            </w:r>
          </w:p>
        </w:tc>
      </w:tr>
      <w:tr w:rsidR="00E97A41" w:rsidRPr="00E97A41" w14:paraId="0ADF3D44" w14:textId="77777777" w:rsidTr="00E97A41">
        <w:trPr>
          <w:trHeight w:val="315"/>
        </w:trPr>
        <w:tc>
          <w:tcPr>
            <w:tcW w:w="4057" w:type="dxa"/>
            <w:hideMark/>
          </w:tcPr>
          <w:p w14:paraId="6134D0B4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Dochody budżetu</w:t>
            </w:r>
          </w:p>
        </w:tc>
        <w:tc>
          <w:tcPr>
            <w:tcW w:w="1715" w:type="dxa"/>
            <w:hideMark/>
          </w:tcPr>
          <w:p w14:paraId="423760D5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116 686 112,19</w:t>
            </w:r>
          </w:p>
        </w:tc>
        <w:tc>
          <w:tcPr>
            <w:tcW w:w="2028" w:type="dxa"/>
            <w:hideMark/>
          </w:tcPr>
          <w:p w14:paraId="618AA43E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37 251 050,14</w:t>
            </w:r>
          </w:p>
        </w:tc>
        <w:tc>
          <w:tcPr>
            <w:tcW w:w="1262" w:type="dxa"/>
            <w:hideMark/>
          </w:tcPr>
          <w:p w14:paraId="1ECBC8B3" w14:textId="77777777" w:rsidR="00E97A41" w:rsidRPr="00E97A41" w:rsidRDefault="00E97A41" w:rsidP="00E97A41">
            <w:r w:rsidRPr="00E97A41">
              <w:t>31,92%</w:t>
            </w:r>
          </w:p>
        </w:tc>
      </w:tr>
      <w:tr w:rsidR="00E97A41" w:rsidRPr="00E97A41" w14:paraId="67803AFF" w14:textId="77777777" w:rsidTr="00E97A41">
        <w:trPr>
          <w:trHeight w:val="450"/>
        </w:trPr>
        <w:tc>
          <w:tcPr>
            <w:tcW w:w="4057" w:type="dxa"/>
            <w:hideMark/>
          </w:tcPr>
          <w:p w14:paraId="313E230F" w14:textId="77777777" w:rsidR="00E97A41" w:rsidRPr="00E97A41" w:rsidRDefault="00E97A41" w:rsidP="00E97A41">
            <w:r w:rsidRPr="00E97A41">
              <w:t>Dochody bieżące</w:t>
            </w:r>
          </w:p>
        </w:tc>
        <w:tc>
          <w:tcPr>
            <w:tcW w:w="1715" w:type="dxa"/>
            <w:hideMark/>
          </w:tcPr>
          <w:p w14:paraId="37D3C99F" w14:textId="77777777" w:rsidR="00E97A41" w:rsidRPr="00E97A41" w:rsidRDefault="00E97A41" w:rsidP="00E97A41">
            <w:r w:rsidRPr="00E97A41">
              <w:t>107 357 933,16</w:t>
            </w:r>
          </w:p>
        </w:tc>
        <w:tc>
          <w:tcPr>
            <w:tcW w:w="2028" w:type="dxa"/>
            <w:hideMark/>
          </w:tcPr>
          <w:p w14:paraId="52EAA410" w14:textId="77777777" w:rsidR="00E97A41" w:rsidRPr="00E97A41" w:rsidRDefault="00E97A41" w:rsidP="00E97A41">
            <w:r w:rsidRPr="00E97A41">
              <w:t>35 654 247,66</w:t>
            </w:r>
          </w:p>
        </w:tc>
        <w:tc>
          <w:tcPr>
            <w:tcW w:w="1262" w:type="dxa"/>
            <w:vMerge w:val="restart"/>
            <w:hideMark/>
          </w:tcPr>
          <w:p w14:paraId="0EA4E8B6" w14:textId="77777777" w:rsidR="00E97A41" w:rsidRPr="00E97A41" w:rsidRDefault="00E97A41" w:rsidP="00E97A41">
            <w:r w:rsidRPr="00E97A41">
              <w:t> </w:t>
            </w:r>
          </w:p>
        </w:tc>
      </w:tr>
      <w:tr w:rsidR="00E97A41" w:rsidRPr="00E97A41" w14:paraId="296D4EF5" w14:textId="77777777" w:rsidTr="00E97A41">
        <w:trPr>
          <w:trHeight w:val="345"/>
        </w:trPr>
        <w:tc>
          <w:tcPr>
            <w:tcW w:w="4057" w:type="dxa"/>
            <w:hideMark/>
          </w:tcPr>
          <w:p w14:paraId="3D644146" w14:textId="77777777" w:rsidR="00E97A41" w:rsidRPr="00E97A41" w:rsidRDefault="00E97A41" w:rsidP="00E97A41">
            <w:r w:rsidRPr="00E97A41">
              <w:t>Dochody majątkowe w tym:</w:t>
            </w:r>
          </w:p>
        </w:tc>
        <w:tc>
          <w:tcPr>
            <w:tcW w:w="1715" w:type="dxa"/>
            <w:hideMark/>
          </w:tcPr>
          <w:p w14:paraId="4A28DED7" w14:textId="77777777" w:rsidR="00E97A41" w:rsidRPr="00E97A41" w:rsidRDefault="00E97A41" w:rsidP="00E97A41">
            <w:r w:rsidRPr="00E97A41">
              <w:t>9 328 179,03</w:t>
            </w:r>
          </w:p>
        </w:tc>
        <w:tc>
          <w:tcPr>
            <w:tcW w:w="2028" w:type="dxa"/>
            <w:hideMark/>
          </w:tcPr>
          <w:p w14:paraId="1CF9B1BA" w14:textId="77777777" w:rsidR="00E97A41" w:rsidRPr="00E97A41" w:rsidRDefault="00E97A41" w:rsidP="00E97A41">
            <w:r w:rsidRPr="00E97A41">
              <w:t>1 596 802,48</w:t>
            </w:r>
          </w:p>
        </w:tc>
        <w:tc>
          <w:tcPr>
            <w:tcW w:w="1262" w:type="dxa"/>
            <w:vMerge/>
            <w:hideMark/>
          </w:tcPr>
          <w:p w14:paraId="3223FB52" w14:textId="77777777" w:rsidR="00E97A41" w:rsidRPr="00E97A41" w:rsidRDefault="00E97A41" w:rsidP="00E97A41"/>
        </w:tc>
      </w:tr>
      <w:tr w:rsidR="00E97A41" w:rsidRPr="00E97A41" w14:paraId="2F1AE1A4" w14:textId="77777777" w:rsidTr="00E97A41">
        <w:trPr>
          <w:trHeight w:val="255"/>
        </w:trPr>
        <w:tc>
          <w:tcPr>
            <w:tcW w:w="4057" w:type="dxa"/>
            <w:hideMark/>
          </w:tcPr>
          <w:p w14:paraId="617AE27F" w14:textId="77777777" w:rsidR="00E97A41" w:rsidRPr="00E97A41" w:rsidRDefault="00E97A41" w:rsidP="00E97A41">
            <w:r w:rsidRPr="00E97A41">
              <w:t>dochody ze sprzedaży majątku</w:t>
            </w:r>
          </w:p>
        </w:tc>
        <w:tc>
          <w:tcPr>
            <w:tcW w:w="1715" w:type="dxa"/>
            <w:hideMark/>
          </w:tcPr>
          <w:p w14:paraId="425005A4" w14:textId="77777777" w:rsidR="00E97A41" w:rsidRPr="00E97A41" w:rsidRDefault="00E97A41" w:rsidP="00E97A41">
            <w:r w:rsidRPr="00E97A41">
              <w:t>1 058 448,00</w:t>
            </w:r>
          </w:p>
        </w:tc>
        <w:tc>
          <w:tcPr>
            <w:tcW w:w="2028" w:type="dxa"/>
            <w:hideMark/>
          </w:tcPr>
          <w:p w14:paraId="12F546D0" w14:textId="77777777" w:rsidR="00E97A41" w:rsidRPr="00E97A41" w:rsidRDefault="00E97A41" w:rsidP="00E97A41">
            <w:r w:rsidRPr="00E97A41">
              <w:t>470 940,77</w:t>
            </w:r>
          </w:p>
        </w:tc>
        <w:tc>
          <w:tcPr>
            <w:tcW w:w="1262" w:type="dxa"/>
            <w:vMerge/>
            <w:hideMark/>
          </w:tcPr>
          <w:p w14:paraId="66AA520E" w14:textId="77777777" w:rsidR="00E97A41" w:rsidRPr="00E97A41" w:rsidRDefault="00E97A41" w:rsidP="00E97A41"/>
        </w:tc>
      </w:tr>
      <w:tr w:rsidR="00E97A41" w:rsidRPr="00E97A41" w14:paraId="45ACF892" w14:textId="77777777" w:rsidTr="00E97A41">
        <w:trPr>
          <w:trHeight w:val="315"/>
        </w:trPr>
        <w:tc>
          <w:tcPr>
            <w:tcW w:w="4057" w:type="dxa"/>
            <w:hideMark/>
          </w:tcPr>
          <w:p w14:paraId="354F2267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Wydatki budżetu, w tym:</w:t>
            </w:r>
          </w:p>
        </w:tc>
        <w:tc>
          <w:tcPr>
            <w:tcW w:w="1715" w:type="dxa"/>
            <w:hideMark/>
          </w:tcPr>
          <w:p w14:paraId="37E78A62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137 870 371,99</w:t>
            </w:r>
          </w:p>
        </w:tc>
        <w:tc>
          <w:tcPr>
            <w:tcW w:w="2028" w:type="dxa"/>
            <w:hideMark/>
          </w:tcPr>
          <w:p w14:paraId="48B49796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30 682 428,09</w:t>
            </w:r>
          </w:p>
        </w:tc>
        <w:tc>
          <w:tcPr>
            <w:tcW w:w="1262" w:type="dxa"/>
            <w:hideMark/>
          </w:tcPr>
          <w:p w14:paraId="532821FE" w14:textId="77777777" w:rsidR="00E97A41" w:rsidRPr="00E97A41" w:rsidRDefault="00E97A41" w:rsidP="00E97A41">
            <w:r w:rsidRPr="00E97A41">
              <w:t>22,25%</w:t>
            </w:r>
          </w:p>
        </w:tc>
      </w:tr>
      <w:tr w:rsidR="00E97A41" w:rsidRPr="00E97A41" w14:paraId="2FF01C0E" w14:textId="77777777" w:rsidTr="00E97A41">
        <w:trPr>
          <w:trHeight w:val="300"/>
        </w:trPr>
        <w:tc>
          <w:tcPr>
            <w:tcW w:w="4057" w:type="dxa"/>
            <w:hideMark/>
          </w:tcPr>
          <w:p w14:paraId="17C8D714" w14:textId="77777777" w:rsidR="00E97A41" w:rsidRPr="00E97A41" w:rsidRDefault="00E97A41" w:rsidP="00E97A41">
            <w:r w:rsidRPr="00E97A41">
              <w:t>Wydatki bieżące</w:t>
            </w:r>
          </w:p>
        </w:tc>
        <w:tc>
          <w:tcPr>
            <w:tcW w:w="1715" w:type="dxa"/>
            <w:hideMark/>
          </w:tcPr>
          <w:p w14:paraId="0EEFCC2C" w14:textId="77777777" w:rsidR="00E97A41" w:rsidRPr="00E97A41" w:rsidRDefault="00E97A41" w:rsidP="00E97A41">
            <w:r w:rsidRPr="00E97A41">
              <w:t>108 375 458,99</w:t>
            </w:r>
          </w:p>
        </w:tc>
        <w:tc>
          <w:tcPr>
            <w:tcW w:w="2028" w:type="dxa"/>
            <w:hideMark/>
          </w:tcPr>
          <w:p w14:paraId="2078666A" w14:textId="77777777" w:rsidR="00E97A41" w:rsidRPr="00E97A41" w:rsidRDefault="00E97A41" w:rsidP="00E97A41">
            <w:r w:rsidRPr="00E97A41">
              <w:t>27 953 897,11</w:t>
            </w:r>
          </w:p>
        </w:tc>
        <w:tc>
          <w:tcPr>
            <w:tcW w:w="1262" w:type="dxa"/>
            <w:vMerge w:val="restart"/>
            <w:hideMark/>
          </w:tcPr>
          <w:p w14:paraId="45FDAD59" w14:textId="77777777" w:rsidR="00E97A41" w:rsidRPr="00E97A41" w:rsidRDefault="00E97A41" w:rsidP="00E97A41">
            <w:r w:rsidRPr="00E97A41">
              <w:t> </w:t>
            </w:r>
          </w:p>
        </w:tc>
      </w:tr>
      <w:tr w:rsidR="00E97A41" w:rsidRPr="00E97A41" w14:paraId="31E29F2A" w14:textId="77777777" w:rsidTr="00E97A41">
        <w:trPr>
          <w:trHeight w:val="300"/>
        </w:trPr>
        <w:tc>
          <w:tcPr>
            <w:tcW w:w="4057" w:type="dxa"/>
            <w:hideMark/>
          </w:tcPr>
          <w:p w14:paraId="29710E11" w14:textId="77777777" w:rsidR="00E97A41" w:rsidRPr="00E97A41" w:rsidRDefault="00E97A41" w:rsidP="00E97A41">
            <w:r w:rsidRPr="00E97A41">
              <w:t>Wydatki majątkowe</w:t>
            </w:r>
          </w:p>
        </w:tc>
        <w:tc>
          <w:tcPr>
            <w:tcW w:w="1715" w:type="dxa"/>
            <w:hideMark/>
          </w:tcPr>
          <w:p w14:paraId="713578DD" w14:textId="77777777" w:rsidR="00E97A41" w:rsidRPr="00E97A41" w:rsidRDefault="00E97A41" w:rsidP="00E97A41">
            <w:r w:rsidRPr="00E97A41">
              <w:t>29 494 913,00</w:t>
            </w:r>
          </w:p>
        </w:tc>
        <w:tc>
          <w:tcPr>
            <w:tcW w:w="2028" w:type="dxa"/>
            <w:hideMark/>
          </w:tcPr>
          <w:p w14:paraId="2B6ABC8F" w14:textId="77777777" w:rsidR="00E97A41" w:rsidRPr="00E97A41" w:rsidRDefault="00E97A41" w:rsidP="00E97A41">
            <w:r w:rsidRPr="00E97A41">
              <w:t>2 728 530,98</w:t>
            </w:r>
          </w:p>
        </w:tc>
        <w:tc>
          <w:tcPr>
            <w:tcW w:w="1262" w:type="dxa"/>
            <w:vMerge/>
            <w:hideMark/>
          </w:tcPr>
          <w:p w14:paraId="38D0809B" w14:textId="77777777" w:rsidR="00E97A41" w:rsidRPr="00E97A41" w:rsidRDefault="00E97A41" w:rsidP="00E97A41"/>
        </w:tc>
      </w:tr>
      <w:tr w:rsidR="00E97A41" w:rsidRPr="00E97A41" w14:paraId="5B776F6E" w14:textId="77777777" w:rsidTr="00E97A41">
        <w:trPr>
          <w:trHeight w:val="315"/>
        </w:trPr>
        <w:tc>
          <w:tcPr>
            <w:tcW w:w="4057" w:type="dxa"/>
            <w:hideMark/>
          </w:tcPr>
          <w:p w14:paraId="5E00D477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 xml:space="preserve"> Deficyt/Nadwyżka</w:t>
            </w:r>
          </w:p>
        </w:tc>
        <w:tc>
          <w:tcPr>
            <w:tcW w:w="1715" w:type="dxa"/>
            <w:hideMark/>
          </w:tcPr>
          <w:p w14:paraId="60E3BAA3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-21 184 259,80</w:t>
            </w:r>
          </w:p>
        </w:tc>
        <w:tc>
          <w:tcPr>
            <w:tcW w:w="2028" w:type="dxa"/>
            <w:hideMark/>
          </w:tcPr>
          <w:p w14:paraId="1B7BDE27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6 568 622,05</w:t>
            </w:r>
          </w:p>
        </w:tc>
        <w:tc>
          <w:tcPr>
            <w:tcW w:w="1262" w:type="dxa"/>
            <w:vMerge/>
            <w:hideMark/>
          </w:tcPr>
          <w:p w14:paraId="7A0636F6" w14:textId="77777777" w:rsidR="00E97A41" w:rsidRPr="00E97A41" w:rsidRDefault="00E97A41" w:rsidP="00E97A41"/>
        </w:tc>
      </w:tr>
      <w:tr w:rsidR="00E97A41" w:rsidRPr="00E97A41" w14:paraId="0EDF13B3" w14:textId="77777777" w:rsidTr="00E97A41">
        <w:trPr>
          <w:trHeight w:val="315"/>
        </w:trPr>
        <w:tc>
          <w:tcPr>
            <w:tcW w:w="4057" w:type="dxa"/>
            <w:hideMark/>
          </w:tcPr>
          <w:p w14:paraId="0FFAB6BD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Przychody budżetu, z tego:</w:t>
            </w:r>
          </w:p>
        </w:tc>
        <w:tc>
          <w:tcPr>
            <w:tcW w:w="1715" w:type="dxa"/>
            <w:hideMark/>
          </w:tcPr>
          <w:p w14:paraId="20413A18" w14:textId="77777777" w:rsidR="00E97A41" w:rsidRPr="00E97A41" w:rsidRDefault="00E97A41" w:rsidP="00E97A41">
            <w:r w:rsidRPr="00E97A41">
              <w:t>23 811 701,57</w:t>
            </w:r>
          </w:p>
        </w:tc>
        <w:tc>
          <w:tcPr>
            <w:tcW w:w="2028" w:type="dxa"/>
            <w:hideMark/>
          </w:tcPr>
          <w:p w14:paraId="015E5E80" w14:textId="77777777" w:rsidR="00E97A41" w:rsidRPr="00E97A41" w:rsidRDefault="00E97A41" w:rsidP="00E97A41">
            <w:r w:rsidRPr="00E97A41">
              <w:t>12 547 698,93</w:t>
            </w:r>
          </w:p>
        </w:tc>
        <w:tc>
          <w:tcPr>
            <w:tcW w:w="1262" w:type="dxa"/>
            <w:vMerge/>
            <w:hideMark/>
          </w:tcPr>
          <w:p w14:paraId="1C5BF552" w14:textId="77777777" w:rsidR="00E97A41" w:rsidRPr="00E97A41" w:rsidRDefault="00E97A41" w:rsidP="00E97A41"/>
        </w:tc>
      </w:tr>
      <w:tr w:rsidR="00E97A41" w:rsidRPr="00E97A41" w14:paraId="566DBC67" w14:textId="77777777" w:rsidTr="00E97A41">
        <w:trPr>
          <w:trHeight w:val="720"/>
        </w:trPr>
        <w:tc>
          <w:tcPr>
            <w:tcW w:w="4057" w:type="dxa"/>
            <w:hideMark/>
          </w:tcPr>
          <w:p w14:paraId="1F036EE4" w14:textId="77777777" w:rsidR="00E97A41" w:rsidRPr="00E97A41" w:rsidRDefault="00E97A41" w:rsidP="00E97A41">
            <w:r w:rsidRPr="00E97A41">
              <w:t>a) kredyty, pożyczki, emisja papierów wartościowych w tym:</w:t>
            </w:r>
          </w:p>
        </w:tc>
        <w:tc>
          <w:tcPr>
            <w:tcW w:w="1715" w:type="dxa"/>
            <w:hideMark/>
          </w:tcPr>
          <w:p w14:paraId="61C1ED24" w14:textId="77777777" w:rsidR="00E97A41" w:rsidRPr="00E97A41" w:rsidRDefault="00E97A41" w:rsidP="00E97A41">
            <w:r w:rsidRPr="00E97A41">
              <w:t>11 263 965,24</w:t>
            </w:r>
          </w:p>
        </w:tc>
        <w:tc>
          <w:tcPr>
            <w:tcW w:w="2028" w:type="dxa"/>
            <w:hideMark/>
          </w:tcPr>
          <w:p w14:paraId="67B36B22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6921F2D5" w14:textId="77777777" w:rsidR="00E97A41" w:rsidRPr="00E97A41" w:rsidRDefault="00E97A41" w:rsidP="00E97A41"/>
        </w:tc>
      </w:tr>
      <w:tr w:rsidR="00E97A41" w:rsidRPr="00E97A41" w14:paraId="03F24B63" w14:textId="77777777" w:rsidTr="00E97A41">
        <w:trPr>
          <w:trHeight w:val="300"/>
        </w:trPr>
        <w:tc>
          <w:tcPr>
            <w:tcW w:w="4057" w:type="dxa"/>
            <w:hideMark/>
          </w:tcPr>
          <w:p w14:paraId="4AE1B241" w14:textId="77777777" w:rsidR="00E97A41" w:rsidRPr="00E97A41" w:rsidRDefault="00E97A41" w:rsidP="00E97A41">
            <w:r w:rsidRPr="00E97A41">
              <w:t>-ze sprzedaży papierów wartościowych</w:t>
            </w:r>
          </w:p>
        </w:tc>
        <w:tc>
          <w:tcPr>
            <w:tcW w:w="1715" w:type="dxa"/>
            <w:hideMark/>
          </w:tcPr>
          <w:p w14:paraId="4F804499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2028" w:type="dxa"/>
            <w:hideMark/>
          </w:tcPr>
          <w:p w14:paraId="06D48B62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22F3F45D" w14:textId="77777777" w:rsidR="00E97A41" w:rsidRPr="00E97A41" w:rsidRDefault="00E97A41" w:rsidP="00E97A41"/>
        </w:tc>
      </w:tr>
      <w:tr w:rsidR="00E97A41" w:rsidRPr="00E97A41" w14:paraId="733D0DD7" w14:textId="77777777" w:rsidTr="00E97A41">
        <w:trPr>
          <w:trHeight w:val="300"/>
        </w:trPr>
        <w:tc>
          <w:tcPr>
            <w:tcW w:w="4057" w:type="dxa"/>
            <w:hideMark/>
          </w:tcPr>
          <w:p w14:paraId="0142BFE7" w14:textId="77777777" w:rsidR="00E97A41" w:rsidRPr="00E97A41" w:rsidRDefault="00E97A41" w:rsidP="00E97A41">
            <w:r w:rsidRPr="00E97A41">
              <w:t>b) spłata  udzielonych pożyczek</w:t>
            </w:r>
          </w:p>
        </w:tc>
        <w:tc>
          <w:tcPr>
            <w:tcW w:w="1715" w:type="dxa"/>
            <w:hideMark/>
          </w:tcPr>
          <w:p w14:paraId="78C8B776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2028" w:type="dxa"/>
            <w:hideMark/>
          </w:tcPr>
          <w:p w14:paraId="47333310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123AC24F" w14:textId="77777777" w:rsidR="00E97A41" w:rsidRPr="00E97A41" w:rsidRDefault="00E97A41" w:rsidP="00E97A41"/>
        </w:tc>
      </w:tr>
      <w:tr w:rsidR="00E97A41" w:rsidRPr="00E97A41" w14:paraId="1E59A59E" w14:textId="77777777" w:rsidTr="00E97A41">
        <w:trPr>
          <w:trHeight w:val="600"/>
        </w:trPr>
        <w:tc>
          <w:tcPr>
            <w:tcW w:w="4057" w:type="dxa"/>
            <w:hideMark/>
          </w:tcPr>
          <w:p w14:paraId="0848D357" w14:textId="77777777" w:rsidR="00E97A41" w:rsidRPr="00E97A41" w:rsidRDefault="00E97A41" w:rsidP="00E97A41">
            <w:r w:rsidRPr="00E97A41">
              <w:t>c) nadwyżka z lat ubiegłych</w:t>
            </w:r>
          </w:p>
        </w:tc>
        <w:tc>
          <w:tcPr>
            <w:tcW w:w="1715" w:type="dxa"/>
            <w:hideMark/>
          </w:tcPr>
          <w:p w14:paraId="6CE0692D" w14:textId="77777777" w:rsidR="00E97A41" w:rsidRPr="00E97A41" w:rsidRDefault="00E97A41" w:rsidP="00E97A41">
            <w:r w:rsidRPr="00E97A41">
              <w:t>0,00</w:t>
            </w:r>
          </w:p>
        </w:tc>
        <w:tc>
          <w:tcPr>
            <w:tcW w:w="2028" w:type="dxa"/>
            <w:hideMark/>
          </w:tcPr>
          <w:p w14:paraId="782FC281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5B45C313" w14:textId="77777777" w:rsidR="00E97A41" w:rsidRPr="00E97A41" w:rsidRDefault="00E97A41" w:rsidP="00E97A41"/>
        </w:tc>
      </w:tr>
      <w:tr w:rsidR="00E97A41" w:rsidRPr="00E97A41" w14:paraId="376E84DC" w14:textId="77777777" w:rsidTr="00E97A41">
        <w:trPr>
          <w:trHeight w:val="600"/>
        </w:trPr>
        <w:tc>
          <w:tcPr>
            <w:tcW w:w="4057" w:type="dxa"/>
            <w:hideMark/>
          </w:tcPr>
          <w:p w14:paraId="70335F95" w14:textId="77777777" w:rsidR="00E97A41" w:rsidRPr="00E97A41" w:rsidRDefault="00E97A41" w:rsidP="00E97A41">
            <w:r w:rsidRPr="00E97A41">
              <w:t>d) niewykorzystane środki pieniężne, o których mowa w art.. 217 ust. 2 pkt 8 ustawy o finansach publicznych</w:t>
            </w:r>
          </w:p>
        </w:tc>
        <w:tc>
          <w:tcPr>
            <w:tcW w:w="1715" w:type="dxa"/>
            <w:hideMark/>
          </w:tcPr>
          <w:p w14:paraId="7DE6D860" w14:textId="77777777" w:rsidR="00E97A41" w:rsidRPr="00E97A41" w:rsidRDefault="00E97A41" w:rsidP="00E97A41">
            <w:r w:rsidRPr="00E97A41">
              <w:t>6 589 413,16</w:t>
            </w:r>
          </w:p>
        </w:tc>
        <w:tc>
          <w:tcPr>
            <w:tcW w:w="2028" w:type="dxa"/>
            <w:hideMark/>
          </w:tcPr>
          <w:p w14:paraId="1C07E7D1" w14:textId="77777777" w:rsidR="00E97A41" w:rsidRPr="00E97A41" w:rsidRDefault="00E97A41" w:rsidP="00E97A41">
            <w:r w:rsidRPr="00E97A41">
              <w:t xml:space="preserve">6 589 413,16 </w:t>
            </w:r>
          </w:p>
        </w:tc>
        <w:tc>
          <w:tcPr>
            <w:tcW w:w="1262" w:type="dxa"/>
            <w:vMerge/>
            <w:hideMark/>
          </w:tcPr>
          <w:p w14:paraId="76550A06" w14:textId="77777777" w:rsidR="00E97A41" w:rsidRPr="00E97A41" w:rsidRDefault="00E97A41" w:rsidP="00E97A41"/>
        </w:tc>
      </w:tr>
      <w:tr w:rsidR="00E97A41" w:rsidRPr="00E97A41" w14:paraId="24ADE721" w14:textId="77777777" w:rsidTr="00E97A41">
        <w:trPr>
          <w:trHeight w:val="465"/>
        </w:trPr>
        <w:tc>
          <w:tcPr>
            <w:tcW w:w="4057" w:type="dxa"/>
            <w:hideMark/>
          </w:tcPr>
          <w:p w14:paraId="25EBCF5B" w14:textId="77777777" w:rsidR="00E97A41" w:rsidRPr="00E97A41" w:rsidRDefault="00E97A41" w:rsidP="00E97A41">
            <w:r w:rsidRPr="00E97A41">
              <w:t>e) prywatyzacja majątku JST</w:t>
            </w:r>
          </w:p>
        </w:tc>
        <w:tc>
          <w:tcPr>
            <w:tcW w:w="1715" w:type="dxa"/>
            <w:hideMark/>
          </w:tcPr>
          <w:p w14:paraId="627E8AF5" w14:textId="77777777" w:rsidR="00E97A41" w:rsidRPr="00E97A41" w:rsidRDefault="00E97A41" w:rsidP="00E97A41">
            <w:r w:rsidRPr="00E97A41">
              <w:t>0,00</w:t>
            </w:r>
          </w:p>
        </w:tc>
        <w:tc>
          <w:tcPr>
            <w:tcW w:w="2028" w:type="dxa"/>
            <w:hideMark/>
          </w:tcPr>
          <w:p w14:paraId="2BA5BBFC" w14:textId="77777777" w:rsidR="00E97A41" w:rsidRPr="00E97A41" w:rsidRDefault="00E97A41" w:rsidP="00E97A41">
            <w:r w:rsidRPr="00E97A41">
              <w:t>0,00</w:t>
            </w:r>
          </w:p>
        </w:tc>
        <w:tc>
          <w:tcPr>
            <w:tcW w:w="1262" w:type="dxa"/>
            <w:vMerge/>
            <w:hideMark/>
          </w:tcPr>
          <w:p w14:paraId="10298A5E" w14:textId="77777777" w:rsidR="00E97A41" w:rsidRPr="00E97A41" w:rsidRDefault="00E97A41" w:rsidP="00E97A41"/>
        </w:tc>
      </w:tr>
      <w:tr w:rsidR="00E97A41" w:rsidRPr="00E97A41" w14:paraId="5A30E9BE" w14:textId="77777777" w:rsidTr="00E97A41">
        <w:trPr>
          <w:trHeight w:val="780"/>
        </w:trPr>
        <w:tc>
          <w:tcPr>
            <w:tcW w:w="4057" w:type="dxa"/>
            <w:hideMark/>
          </w:tcPr>
          <w:p w14:paraId="3E88B28F" w14:textId="77777777" w:rsidR="00E97A41" w:rsidRPr="00E97A41" w:rsidRDefault="00E97A41" w:rsidP="00E97A41">
            <w:r w:rsidRPr="00E97A41">
              <w:t>f) wolne środki, o których mowa a wart. 217 ust. 2 pkt 6 ustawy o finansach publicznych</w:t>
            </w:r>
          </w:p>
        </w:tc>
        <w:tc>
          <w:tcPr>
            <w:tcW w:w="1715" w:type="dxa"/>
            <w:hideMark/>
          </w:tcPr>
          <w:p w14:paraId="1D36DC10" w14:textId="77777777" w:rsidR="00E97A41" w:rsidRPr="00E97A41" w:rsidRDefault="00E97A41" w:rsidP="00E97A41">
            <w:r w:rsidRPr="00E97A41">
              <w:t>5 958 323,17</w:t>
            </w:r>
          </w:p>
        </w:tc>
        <w:tc>
          <w:tcPr>
            <w:tcW w:w="2028" w:type="dxa"/>
            <w:hideMark/>
          </w:tcPr>
          <w:p w14:paraId="5CA5098F" w14:textId="77777777" w:rsidR="00E97A41" w:rsidRPr="00E97A41" w:rsidRDefault="00E97A41" w:rsidP="00E97A41">
            <w:r w:rsidRPr="00E97A41">
              <w:t>5 958 285,77</w:t>
            </w:r>
          </w:p>
        </w:tc>
        <w:tc>
          <w:tcPr>
            <w:tcW w:w="1262" w:type="dxa"/>
            <w:vMerge/>
            <w:hideMark/>
          </w:tcPr>
          <w:p w14:paraId="426C922F" w14:textId="77777777" w:rsidR="00E97A41" w:rsidRPr="00E97A41" w:rsidRDefault="00E97A41" w:rsidP="00E97A41"/>
        </w:tc>
      </w:tr>
      <w:tr w:rsidR="00E97A41" w:rsidRPr="00E97A41" w14:paraId="1598F319" w14:textId="77777777" w:rsidTr="00E97A41">
        <w:trPr>
          <w:trHeight w:val="330"/>
        </w:trPr>
        <w:tc>
          <w:tcPr>
            <w:tcW w:w="4057" w:type="dxa"/>
            <w:hideMark/>
          </w:tcPr>
          <w:p w14:paraId="2184019B" w14:textId="77777777" w:rsidR="00E97A41" w:rsidRPr="00E97A41" w:rsidRDefault="00E97A41" w:rsidP="00E97A41">
            <w:r w:rsidRPr="00E97A41">
              <w:t>g) inne źródła</w:t>
            </w:r>
          </w:p>
        </w:tc>
        <w:tc>
          <w:tcPr>
            <w:tcW w:w="1715" w:type="dxa"/>
            <w:hideMark/>
          </w:tcPr>
          <w:p w14:paraId="603E5A25" w14:textId="77777777" w:rsidR="00E97A41" w:rsidRPr="00E97A41" w:rsidRDefault="00E97A41" w:rsidP="00E97A41">
            <w:r w:rsidRPr="00E97A41">
              <w:t>0</w:t>
            </w:r>
          </w:p>
        </w:tc>
        <w:tc>
          <w:tcPr>
            <w:tcW w:w="2028" w:type="dxa"/>
            <w:hideMark/>
          </w:tcPr>
          <w:p w14:paraId="5315182E" w14:textId="77777777" w:rsidR="00E97A41" w:rsidRPr="00E97A41" w:rsidRDefault="00E97A41" w:rsidP="00E97A41">
            <w:r w:rsidRPr="00E97A41">
              <w:t>0</w:t>
            </w:r>
          </w:p>
        </w:tc>
        <w:tc>
          <w:tcPr>
            <w:tcW w:w="1262" w:type="dxa"/>
            <w:vMerge/>
            <w:hideMark/>
          </w:tcPr>
          <w:p w14:paraId="6B4D7546" w14:textId="77777777" w:rsidR="00E97A41" w:rsidRPr="00E97A41" w:rsidRDefault="00E97A41" w:rsidP="00E97A41"/>
        </w:tc>
      </w:tr>
      <w:tr w:rsidR="00E97A41" w:rsidRPr="00E97A41" w14:paraId="643740C2" w14:textId="77777777" w:rsidTr="00E97A41">
        <w:trPr>
          <w:trHeight w:val="315"/>
        </w:trPr>
        <w:tc>
          <w:tcPr>
            <w:tcW w:w="4057" w:type="dxa"/>
            <w:hideMark/>
          </w:tcPr>
          <w:p w14:paraId="27B2B284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Rozchody budżetu,  z tego:</w:t>
            </w:r>
          </w:p>
        </w:tc>
        <w:tc>
          <w:tcPr>
            <w:tcW w:w="1715" w:type="dxa"/>
            <w:hideMark/>
          </w:tcPr>
          <w:p w14:paraId="0D7740C8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2 627 441,77</w:t>
            </w:r>
          </w:p>
        </w:tc>
        <w:tc>
          <w:tcPr>
            <w:tcW w:w="2028" w:type="dxa"/>
            <w:hideMark/>
          </w:tcPr>
          <w:p w14:paraId="32FCEF6E" w14:textId="77777777" w:rsidR="00E97A41" w:rsidRPr="00E97A41" w:rsidRDefault="00E97A41" w:rsidP="00E97A41">
            <w:pPr>
              <w:rPr>
                <w:b/>
                <w:bCs/>
              </w:rPr>
            </w:pPr>
            <w:r w:rsidRPr="00E97A41">
              <w:rPr>
                <w:b/>
                <w:bCs/>
              </w:rPr>
              <w:t>904 907,00</w:t>
            </w:r>
          </w:p>
        </w:tc>
        <w:tc>
          <w:tcPr>
            <w:tcW w:w="1262" w:type="dxa"/>
            <w:vMerge/>
            <w:hideMark/>
          </w:tcPr>
          <w:p w14:paraId="2C7A2056" w14:textId="77777777" w:rsidR="00E97A41" w:rsidRPr="00E97A41" w:rsidRDefault="00E97A41" w:rsidP="00E97A41"/>
        </w:tc>
      </w:tr>
      <w:tr w:rsidR="00E97A41" w:rsidRPr="00E97A41" w14:paraId="7F45828D" w14:textId="77777777" w:rsidTr="00E97A41">
        <w:trPr>
          <w:trHeight w:val="300"/>
        </w:trPr>
        <w:tc>
          <w:tcPr>
            <w:tcW w:w="4057" w:type="dxa"/>
            <w:hideMark/>
          </w:tcPr>
          <w:p w14:paraId="36BC3130" w14:textId="77777777" w:rsidR="00E97A41" w:rsidRPr="00E97A41" w:rsidRDefault="00E97A41" w:rsidP="00E97A41">
            <w:r w:rsidRPr="00E97A41">
              <w:t>a) spłaty kredytów i pożyczek, wykup papierów wartościowych w tym:</w:t>
            </w:r>
          </w:p>
        </w:tc>
        <w:tc>
          <w:tcPr>
            <w:tcW w:w="1715" w:type="dxa"/>
            <w:hideMark/>
          </w:tcPr>
          <w:p w14:paraId="6CB7C8B0" w14:textId="77777777" w:rsidR="00E97A41" w:rsidRPr="00E97A41" w:rsidRDefault="00E97A41" w:rsidP="00E97A41">
            <w:r w:rsidRPr="00E97A41">
              <w:t>2 619 628,00</w:t>
            </w:r>
          </w:p>
        </w:tc>
        <w:tc>
          <w:tcPr>
            <w:tcW w:w="2028" w:type="dxa"/>
            <w:hideMark/>
          </w:tcPr>
          <w:p w14:paraId="619B085D" w14:textId="77777777" w:rsidR="00E97A41" w:rsidRPr="00E97A41" w:rsidRDefault="00E97A41" w:rsidP="00E97A41">
            <w:r w:rsidRPr="00E97A41">
              <w:t>904 907,00</w:t>
            </w:r>
          </w:p>
        </w:tc>
        <w:tc>
          <w:tcPr>
            <w:tcW w:w="1262" w:type="dxa"/>
            <w:vMerge/>
            <w:hideMark/>
          </w:tcPr>
          <w:p w14:paraId="139CBE84" w14:textId="77777777" w:rsidR="00E97A41" w:rsidRPr="00E97A41" w:rsidRDefault="00E97A41" w:rsidP="00E97A41"/>
        </w:tc>
      </w:tr>
      <w:tr w:rsidR="00E97A41" w:rsidRPr="00E97A41" w14:paraId="63CFCBA3" w14:textId="77777777" w:rsidTr="00E97A41">
        <w:trPr>
          <w:trHeight w:val="300"/>
        </w:trPr>
        <w:tc>
          <w:tcPr>
            <w:tcW w:w="4057" w:type="dxa"/>
            <w:hideMark/>
          </w:tcPr>
          <w:p w14:paraId="28AE48B2" w14:textId="77777777" w:rsidR="00E97A41" w:rsidRPr="00E97A41" w:rsidRDefault="00E97A41" w:rsidP="00E97A41">
            <w:r w:rsidRPr="00E97A41">
              <w:t>- wykup papierów wartościowych</w:t>
            </w:r>
          </w:p>
        </w:tc>
        <w:tc>
          <w:tcPr>
            <w:tcW w:w="1715" w:type="dxa"/>
            <w:hideMark/>
          </w:tcPr>
          <w:p w14:paraId="412796AD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2028" w:type="dxa"/>
            <w:hideMark/>
          </w:tcPr>
          <w:p w14:paraId="26CC45AA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059943EF" w14:textId="77777777" w:rsidR="00E97A41" w:rsidRPr="00E97A41" w:rsidRDefault="00E97A41" w:rsidP="00E97A41"/>
        </w:tc>
      </w:tr>
      <w:tr w:rsidR="00E97A41" w:rsidRPr="00E97A41" w14:paraId="69AFE7D7" w14:textId="77777777" w:rsidTr="00E97A41">
        <w:trPr>
          <w:trHeight w:val="300"/>
        </w:trPr>
        <w:tc>
          <w:tcPr>
            <w:tcW w:w="4057" w:type="dxa"/>
            <w:hideMark/>
          </w:tcPr>
          <w:p w14:paraId="35C425AD" w14:textId="77777777" w:rsidR="00E97A41" w:rsidRPr="00E97A41" w:rsidRDefault="00E97A41" w:rsidP="00E97A41">
            <w:r w:rsidRPr="00E97A41">
              <w:t>b) udzielone pożyczki</w:t>
            </w:r>
          </w:p>
        </w:tc>
        <w:tc>
          <w:tcPr>
            <w:tcW w:w="1715" w:type="dxa"/>
            <w:hideMark/>
          </w:tcPr>
          <w:p w14:paraId="40E6222F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2028" w:type="dxa"/>
            <w:hideMark/>
          </w:tcPr>
          <w:p w14:paraId="57BA31BA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1D127F72" w14:textId="77777777" w:rsidR="00E97A41" w:rsidRPr="00E97A41" w:rsidRDefault="00E97A41" w:rsidP="00E97A41"/>
        </w:tc>
      </w:tr>
      <w:tr w:rsidR="00E97A41" w:rsidRPr="00E97A41" w14:paraId="59DAAA22" w14:textId="77777777" w:rsidTr="00E97A41">
        <w:trPr>
          <w:trHeight w:val="300"/>
        </w:trPr>
        <w:tc>
          <w:tcPr>
            <w:tcW w:w="4057" w:type="dxa"/>
            <w:noWrap/>
            <w:hideMark/>
          </w:tcPr>
          <w:p w14:paraId="1C5E227C" w14:textId="77777777" w:rsidR="00E97A41" w:rsidRPr="00E97A41" w:rsidRDefault="00E97A41" w:rsidP="00E97A41">
            <w:r w:rsidRPr="00E97A41">
              <w:t>c) inne cele</w:t>
            </w:r>
          </w:p>
        </w:tc>
        <w:tc>
          <w:tcPr>
            <w:tcW w:w="1715" w:type="dxa"/>
            <w:noWrap/>
            <w:hideMark/>
          </w:tcPr>
          <w:p w14:paraId="625DC0CB" w14:textId="77777777" w:rsidR="00E97A41" w:rsidRPr="00E97A41" w:rsidRDefault="00E97A41" w:rsidP="00E97A41">
            <w:r w:rsidRPr="00E97A41">
              <w:t xml:space="preserve">7 813,77 </w:t>
            </w:r>
          </w:p>
        </w:tc>
        <w:tc>
          <w:tcPr>
            <w:tcW w:w="2028" w:type="dxa"/>
            <w:noWrap/>
            <w:hideMark/>
          </w:tcPr>
          <w:p w14:paraId="41BA0C1B" w14:textId="77777777" w:rsidR="00E97A41" w:rsidRPr="00E97A41" w:rsidRDefault="00E97A41" w:rsidP="00E97A41">
            <w:r w:rsidRPr="00E97A41">
              <w:t xml:space="preserve">0,00 </w:t>
            </w:r>
          </w:p>
        </w:tc>
        <w:tc>
          <w:tcPr>
            <w:tcW w:w="1262" w:type="dxa"/>
            <w:vMerge/>
            <w:hideMark/>
          </w:tcPr>
          <w:p w14:paraId="196F31EA" w14:textId="77777777" w:rsidR="00E97A41" w:rsidRPr="00E97A41" w:rsidRDefault="00E97A41" w:rsidP="00E97A41"/>
        </w:tc>
      </w:tr>
      <w:tr w:rsidR="00E97A41" w:rsidRPr="00E97A41" w14:paraId="794290E3" w14:textId="77777777" w:rsidTr="00E97A41">
        <w:trPr>
          <w:trHeight w:val="255"/>
        </w:trPr>
        <w:tc>
          <w:tcPr>
            <w:tcW w:w="4057" w:type="dxa"/>
            <w:noWrap/>
            <w:hideMark/>
          </w:tcPr>
          <w:p w14:paraId="34BDC92C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1715" w:type="dxa"/>
            <w:noWrap/>
            <w:hideMark/>
          </w:tcPr>
          <w:p w14:paraId="6FDB6942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2028" w:type="dxa"/>
            <w:noWrap/>
            <w:hideMark/>
          </w:tcPr>
          <w:p w14:paraId="4F6205BB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1262" w:type="dxa"/>
            <w:vMerge/>
            <w:hideMark/>
          </w:tcPr>
          <w:p w14:paraId="7E82C167" w14:textId="77777777" w:rsidR="00E97A41" w:rsidRPr="00E97A41" w:rsidRDefault="00E97A41" w:rsidP="00E97A41"/>
        </w:tc>
      </w:tr>
      <w:tr w:rsidR="00E97A41" w:rsidRPr="00E97A41" w14:paraId="14601E14" w14:textId="77777777" w:rsidTr="00E97A41">
        <w:trPr>
          <w:trHeight w:val="255"/>
        </w:trPr>
        <w:tc>
          <w:tcPr>
            <w:tcW w:w="4057" w:type="dxa"/>
            <w:noWrap/>
            <w:hideMark/>
          </w:tcPr>
          <w:p w14:paraId="09BD5A11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1715" w:type="dxa"/>
            <w:noWrap/>
            <w:hideMark/>
          </w:tcPr>
          <w:p w14:paraId="4034EC8F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2028" w:type="dxa"/>
            <w:noWrap/>
            <w:hideMark/>
          </w:tcPr>
          <w:p w14:paraId="4963EE22" w14:textId="77777777" w:rsidR="00E97A41" w:rsidRPr="00E97A41" w:rsidRDefault="00E97A41" w:rsidP="00E97A41">
            <w:r w:rsidRPr="00E97A41">
              <w:t> </w:t>
            </w:r>
          </w:p>
        </w:tc>
        <w:tc>
          <w:tcPr>
            <w:tcW w:w="1262" w:type="dxa"/>
            <w:vMerge/>
            <w:hideMark/>
          </w:tcPr>
          <w:p w14:paraId="19B3736F" w14:textId="77777777" w:rsidR="00E97A41" w:rsidRPr="00E97A41" w:rsidRDefault="00E97A41" w:rsidP="00E97A41"/>
        </w:tc>
      </w:tr>
    </w:tbl>
    <w:p w14:paraId="40316508" w14:textId="707F9458" w:rsidR="001C650F" w:rsidRDefault="00E97A41">
      <w:r>
        <w:t>Gmina Żnin</w:t>
      </w:r>
    </w:p>
    <w:sectPr w:rsidR="001C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41"/>
    <w:rsid w:val="0009220C"/>
    <w:rsid w:val="001C650F"/>
    <w:rsid w:val="0023602C"/>
    <w:rsid w:val="00E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F1A7"/>
  <w15:chartTrackingRefBased/>
  <w15:docId w15:val="{F4F17BB8-DA8C-41BD-A89B-B38402F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Wichrowska</dc:creator>
  <cp:keywords/>
  <dc:description/>
  <cp:lastModifiedBy>Renata Wichrowska</cp:lastModifiedBy>
  <cp:revision>1</cp:revision>
  <dcterms:created xsi:type="dcterms:W3CDTF">2022-08-02T13:44:00Z</dcterms:created>
  <dcterms:modified xsi:type="dcterms:W3CDTF">2022-08-02T13:45:00Z</dcterms:modified>
</cp:coreProperties>
</file>